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41F5" w:rsidRPr="006441F5" w:rsidRDefault="00927648" w:rsidP="00927648">
      <w:pPr>
        <w:spacing w:after="0" w:line="360" w:lineRule="auto"/>
        <w:jc w:val="center"/>
        <w:rPr>
          <w:rFonts w:ascii="FrankRuehl" w:hAnsi="FrankRuehl" w:cs="FrankRuehl"/>
          <w:b/>
          <w:bCs/>
          <w:sz w:val="28"/>
          <w:szCs w:val="28"/>
          <w:u w:val="single"/>
          <w:rtl/>
        </w:rPr>
      </w:pPr>
      <w:bookmarkStart w:id="0" w:name="_GoBack"/>
      <w:bookmarkEnd w:id="0"/>
      <w:r>
        <w:rPr>
          <w:rFonts w:ascii="FrankRuehl" w:hAnsi="FrankRuehl" w:cs="FrankRuehl" w:hint="cs"/>
          <w:b/>
          <w:bCs/>
          <w:sz w:val="28"/>
          <w:szCs w:val="28"/>
          <w:u w:val="single"/>
          <w:rtl/>
        </w:rPr>
        <w:t>ת</w:t>
      </w:r>
      <w:r w:rsidR="006441F5" w:rsidRPr="006441F5">
        <w:rPr>
          <w:rFonts w:ascii="FrankRuehl" w:hAnsi="FrankRuehl" w:cs="FrankRuehl"/>
          <w:b/>
          <w:bCs/>
          <w:sz w:val="28"/>
          <w:szCs w:val="28"/>
          <w:u w:val="single"/>
          <w:rtl/>
        </w:rPr>
        <w:t xml:space="preserve">קציר פסק דין </w:t>
      </w:r>
      <w:r w:rsidR="00B045D2">
        <w:rPr>
          <w:rFonts w:ascii="FrankRuehl" w:hAnsi="FrankRuehl" w:cs="FrankRuehl"/>
          <w:b/>
          <w:bCs/>
          <w:sz w:val="28"/>
          <w:szCs w:val="28"/>
          <w:u w:val="single"/>
        </w:rPr>
        <w:t>34025-04-21</w:t>
      </w:r>
      <w:r w:rsidR="006441F5" w:rsidRPr="006441F5">
        <w:rPr>
          <w:rFonts w:ascii="FrankRuehl" w:hAnsi="FrankRuehl" w:cs="FrankRuehl"/>
          <w:b/>
          <w:bCs/>
          <w:sz w:val="28"/>
          <w:szCs w:val="28"/>
          <w:u w:val="single"/>
          <w:rtl/>
        </w:rPr>
        <w:t xml:space="preserve"> </w:t>
      </w:r>
      <w:r w:rsidR="00B045D2">
        <w:rPr>
          <w:rFonts w:ascii="FrankRuehl" w:hAnsi="FrankRuehl" w:cs="FrankRuehl" w:hint="cs"/>
          <w:b/>
          <w:bCs/>
          <w:sz w:val="28"/>
          <w:szCs w:val="28"/>
          <w:u w:val="single"/>
          <w:rtl/>
        </w:rPr>
        <w:t xml:space="preserve">שני </w:t>
      </w:r>
      <w:proofErr w:type="spellStart"/>
      <w:r w:rsidR="00B045D2">
        <w:rPr>
          <w:rFonts w:ascii="FrankRuehl" w:hAnsi="FrankRuehl" w:cs="FrankRuehl" w:hint="cs"/>
          <w:b/>
          <w:bCs/>
          <w:sz w:val="28"/>
          <w:szCs w:val="28"/>
          <w:u w:val="single"/>
          <w:rtl/>
        </w:rPr>
        <w:t>שטלריד</w:t>
      </w:r>
      <w:proofErr w:type="spellEnd"/>
      <w:r w:rsidR="00B045D2">
        <w:rPr>
          <w:rFonts w:ascii="FrankRuehl" w:hAnsi="FrankRuehl" w:cs="FrankRuehl" w:hint="cs"/>
          <w:b/>
          <w:bCs/>
          <w:sz w:val="28"/>
          <w:szCs w:val="28"/>
          <w:u w:val="single"/>
          <w:rtl/>
        </w:rPr>
        <w:t xml:space="preserve"> נ' נוגה </w:t>
      </w:r>
      <w:proofErr w:type="spellStart"/>
      <w:r w:rsidR="00B045D2">
        <w:rPr>
          <w:rFonts w:ascii="FrankRuehl" w:hAnsi="FrankRuehl" w:cs="FrankRuehl" w:hint="cs"/>
          <w:b/>
          <w:bCs/>
          <w:sz w:val="28"/>
          <w:szCs w:val="28"/>
          <w:u w:val="single"/>
          <w:rtl/>
        </w:rPr>
        <w:t>ויזל</w:t>
      </w:r>
      <w:proofErr w:type="spellEnd"/>
    </w:p>
    <w:p w:rsidR="006441F5" w:rsidRPr="006441F5" w:rsidRDefault="006441F5" w:rsidP="006441F5">
      <w:pPr>
        <w:spacing w:after="0" w:line="360" w:lineRule="auto"/>
        <w:jc w:val="center"/>
        <w:rPr>
          <w:rFonts w:ascii="FrankRuehl" w:hAnsi="FrankRuehl" w:cs="FrankRuehl"/>
          <w:b/>
          <w:bCs/>
          <w:sz w:val="28"/>
          <w:szCs w:val="28"/>
          <w:u w:val="single"/>
          <w:rtl/>
        </w:rPr>
      </w:pPr>
      <w:r w:rsidRPr="006441F5">
        <w:rPr>
          <w:rFonts w:ascii="FrankRuehl" w:hAnsi="FrankRuehl" w:cs="FrankRuehl" w:hint="cs"/>
          <w:b/>
          <w:bCs/>
          <w:sz w:val="28"/>
          <w:szCs w:val="28"/>
          <w:u w:val="single"/>
          <w:rtl/>
        </w:rPr>
        <w:t xml:space="preserve">השופט רונן פלג </w:t>
      </w:r>
    </w:p>
    <w:p w:rsidR="003F3918" w:rsidRDefault="003F3918" w:rsidP="003F3918">
      <w:pPr>
        <w:spacing w:after="0" w:line="360" w:lineRule="auto"/>
        <w:jc w:val="both"/>
        <w:rPr>
          <w:rFonts w:ascii="David" w:hAnsi="David" w:cs="David"/>
          <w:sz w:val="24"/>
          <w:szCs w:val="24"/>
          <w:rtl/>
        </w:rPr>
      </w:pPr>
    </w:p>
    <w:p w:rsidR="00D44E49" w:rsidRDefault="00B045D2" w:rsidP="00B045D2">
      <w:pPr>
        <w:spacing w:after="0" w:line="360" w:lineRule="auto"/>
        <w:jc w:val="both"/>
        <w:rPr>
          <w:rFonts w:ascii="Arial" w:eastAsia="Times New Roman" w:hAnsi="Arial" w:cs="David"/>
          <w:sz w:val="24"/>
          <w:szCs w:val="24"/>
          <w:rtl/>
        </w:rPr>
      </w:pPr>
      <w:r w:rsidRPr="00B045D2">
        <w:rPr>
          <w:rFonts w:ascii="Arial" w:eastAsia="Times New Roman" w:hAnsi="Arial" w:cs="David"/>
          <w:sz w:val="24"/>
          <w:szCs w:val="24"/>
          <w:rtl/>
        </w:rPr>
        <w:t>התובעת</w:t>
      </w:r>
      <w:r>
        <w:rPr>
          <w:rFonts w:ascii="Arial" w:eastAsia="Times New Roman" w:hAnsi="Arial" w:cs="David" w:hint="cs"/>
          <w:sz w:val="24"/>
          <w:szCs w:val="24"/>
          <w:rtl/>
        </w:rPr>
        <w:t>,</w:t>
      </w:r>
      <w:r w:rsidRPr="00B045D2">
        <w:rPr>
          <w:rFonts w:ascii="Arial" w:eastAsia="Times New Roman" w:hAnsi="Arial" w:cs="David"/>
          <w:sz w:val="24"/>
          <w:szCs w:val="24"/>
          <w:rtl/>
        </w:rPr>
        <w:t xml:space="preserve"> </w:t>
      </w:r>
      <w:r>
        <w:rPr>
          <w:rFonts w:ascii="Arial" w:eastAsia="Times New Roman" w:hAnsi="Arial" w:cs="David" w:hint="cs"/>
          <w:sz w:val="24"/>
          <w:szCs w:val="24"/>
          <w:rtl/>
        </w:rPr>
        <w:t xml:space="preserve">שני </w:t>
      </w:r>
      <w:proofErr w:type="spellStart"/>
      <w:r>
        <w:rPr>
          <w:rFonts w:ascii="Arial" w:eastAsia="Times New Roman" w:hAnsi="Arial" w:cs="David" w:hint="cs"/>
          <w:sz w:val="24"/>
          <w:szCs w:val="24"/>
          <w:rtl/>
        </w:rPr>
        <w:t>שטלריד</w:t>
      </w:r>
      <w:proofErr w:type="spellEnd"/>
      <w:r>
        <w:rPr>
          <w:rFonts w:ascii="Arial" w:eastAsia="Times New Roman" w:hAnsi="Arial" w:cs="David" w:hint="cs"/>
          <w:sz w:val="24"/>
          <w:szCs w:val="24"/>
          <w:rtl/>
        </w:rPr>
        <w:t xml:space="preserve">, </w:t>
      </w:r>
      <w:r w:rsidRPr="00B045D2">
        <w:rPr>
          <w:rFonts w:ascii="Arial" w:eastAsia="Times New Roman" w:hAnsi="Arial" w:cs="David"/>
          <w:sz w:val="24"/>
          <w:szCs w:val="24"/>
          <w:rtl/>
        </w:rPr>
        <w:t>עסקה בעבר בפעילות חברתי</w:t>
      </w:r>
      <w:r>
        <w:rPr>
          <w:rFonts w:ascii="Arial" w:eastAsia="Times New Roman" w:hAnsi="Arial" w:cs="David"/>
          <w:sz w:val="24"/>
          <w:szCs w:val="24"/>
          <w:rtl/>
        </w:rPr>
        <w:t>ת למען נפגעות ונפגעי עבירות מין</w:t>
      </w:r>
      <w:r>
        <w:rPr>
          <w:rFonts w:ascii="Arial" w:eastAsia="Times New Roman" w:hAnsi="Arial" w:cs="David" w:hint="cs"/>
          <w:sz w:val="24"/>
          <w:szCs w:val="24"/>
          <w:rtl/>
        </w:rPr>
        <w:t>, ו</w:t>
      </w:r>
      <w:r w:rsidRPr="00B045D2">
        <w:rPr>
          <w:rFonts w:ascii="Arial" w:eastAsia="Times New Roman" w:hAnsi="Arial" w:cs="David"/>
          <w:sz w:val="24"/>
          <w:szCs w:val="24"/>
          <w:rtl/>
        </w:rPr>
        <w:t xml:space="preserve">לצורך זה הקימה את עמותת "אות </w:t>
      </w:r>
      <w:r>
        <w:rPr>
          <w:rFonts w:ascii="Arial" w:eastAsia="Times New Roman" w:hAnsi="Arial" w:cs="David"/>
          <w:sz w:val="24"/>
          <w:szCs w:val="24"/>
          <w:rtl/>
        </w:rPr>
        <w:t>הזדהות למען נפגעי תקיפה מינית"</w:t>
      </w:r>
      <w:r>
        <w:rPr>
          <w:rFonts w:ascii="Arial" w:eastAsia="Times New Roman" w:hAnsi="Arial" w:cs="David" w:hint="cs"/>
          <w:sz w:val="24"/>
          <w:szCs w:val="24"/>
          <w:rtl/>
        </w:rPr>
        <w:t xml:space="preserve">. </w:t>
      </w:r>
      <w:r>
        <w:rPr>
          <w:rFonts w:ascii="Arial" w:eastAsia="Times New Roman" w:hAnsi="Arial" w:cs="David"/>
          <w:sz w:val="24"/>
          <w:szCs w:val="24"/>
          <w:rtl/>
        </w:rPr>
        <w:t>הנתבעת</w:t>
      </w:r>
      <w:r>
        <w:rPr>
          <w:rFonts w:ascii="Arial" w:eastAsia="Times New Roman" w:hAnsi="Arial" w:cs="David" w:hint="cs"/>
          <w:sz w:val="24"/>
          <w:szCs w:val="24"/>
          <w:rtl/>
        </w:rPr>
        <w:t xml:space="preserve">, נוגה </w:t>
      </w:r>
      <w:proofErr w:type="spellStart"/>
      <w:r>
        <w:rPr>
          <w:rFonts w:ascii="Arial" w:eastAsia="Times New Roman" w:hAnsi="Arial" w:cs="David" w:hint="cs"/>
          <w:sz w:val="24"/>
          <w:szCs w:val="24"/>
          <w:rtl/>
        </w:rPr>
        <w:t>ויזל</w:t>
      </w:r>
      <w:proofErr w:type="spellEnd"/>
      <w:r>
        <w:rPr>
          <w:rFonts w:ascii="Arial" w:eastAsia="Times New Roman" w:hAnsi="Arial" w:cs="David" w:hint="cs"/>
          <w:sz w:val="24"/>
          <w:szCs w:val="24"/>
          <w:rtl/>
        </w:rPr>
        <w:t xml:space="preserve">, </w:t>
      </w:r>
      <w:r w:rsidRPr="00B045D2">
        <w:rPr>
          <w:rFonts w:ascii="Arial" w:eastAsia="Times New Roman" w:hAnsi="Arial" w:cs="David"/>
          <w:sz w:val="24"/>
          <w:szCs w:val="24"/>
          <w:rtl/>
        </w:rPr>
        <w:t>היא עורכת דין במקצועה משנת 1998, סנגורית פלילית המתמחה בעיקר בייצוג נאשמים בעבירות מין</w:t>
      </w:r>
      <w:r>
        <w:rPr>
          <w:rFonts w:ascii="Arial" w:eastAsia="Times New Roman" w:hAnsi="Arial" w:cs="David" w:hint="cs"/>
          <w:sz w:val="24"/>
          <w:szCs w:val="24"/>
          <w:rtl/>
        </w:rPr>
        <w:t xml:space="preserve">. הגב' </w:t>
      </w:r>
      <w:proofErr w:type="spellStart"/>
      <w:r>
        <w:rPr>
          <w:rFonts w:ascii="Arial" w:eastAsia="Times New Roman" w:hAnsi="Arial" w:cs="David" w:hint="cs"/>
          <w:sz w:val="24"/>
          <w:szCs w:val="24"/>
          <w:rtl/>
        </w:rPr>
        <w:t>שטלריד</w:t>
      </w:r>
      <w:proofErr w:type="spellEnd"/>
      <w:r>
        <w:rPr>
          <w:rFonts w:ascii="Arial" w:eastAsia="Times New Roman" w:hAnsi="Arial" w:cs="David" w:hint="cs"/>
          <w:sz w:val="24"/>
          <w:szCs w:val="24"/>
          <w:rtl/>
        </w:rPr>
        <w:t xml:space="preserve"> ליוותה את המתלוננת בפרשת "האונס בחצרים" לדיוני בית הדין הצבאי. עו"ד </w:t>
      </w:r>
      <w:proofErr w:type="spellStart"/>
      <w:r>
        <w:rPr>
          <w:rFonts w:ascii="Arial" w:eastAsia="Times New Roman" w:hAnsi="Arial" w:cs="David" w:hint="cs"/>
          <w:sz w:val="24"/>
          <w:szCs w:val="24"/>
          <w:rtl/>
        </w:rPr>
        <w:t>ויזל</w:t>
      </w:r>
      <w:proofErr w:type="spellEnd"/>
      <w:r>
        <w:rPr>
          <w:rFonts w:ascii="Arial" w:eastAsia="Times New Roman" w:hAnsi="Arial" w:cs="David" w:hint="cs"/>
          <w:sz w:val="24"/>
          <w:szCs w:val="24"/>
          <w:rtl/>
        </w:rPr>
        <w:t xml:space="preserve"> ייצגה בהליך את אחד הנאשמים, שלימים הורשע במעשה האונס וריצה עונש מאסר.</w:t>
      </w:r>
    </w:p>
    <w:p w:rsidR="00B045D2" w:rsidRDefault="00B045D2" w:rsidP="00927648">
      <w:pPr>
        <w:spacing w:after="0" w:line="240" w:lineRule="auto"/>
        <w:jc w:val="both"/>
        <w:rPr>
          <w:rFonts w:ascii="Arial" w:eastAsia="Times New Roman" w:hAnsi="Arial" w:cs="David"/>
          <w:sz w:val="24"/>
          <w:szCs w:val="24"/>
          <w:rtl/>
        </w:rPr>
      </w:pPr>
    </w:p>
    <w:p w:rsidR="00B045D2" w:rsidRDefault="00B045D2" w:rsidP="00B045D2">
      <w:pPr>
        <w:spacing w:after="0" w:line="360" w:lineRule="auto"/>
        <w:jc w:val="both"/>
        <w:rPr>
          <w:rFonts w:ascii="Arial" w:eastAsia="Times New Roman" w:hAnsi="Arial" w:cs="David"/>
          <w:sz w:val="24"/>
          <w:szCs w:val="24"/>
          <w:rtl/>
        </w:rPr>
      </w:pPr>
      <w:r>
        <w:rPr>
          <w:rFonts w:ascii="Arial" w:eastAsia="Times New Roman" w:hAnsi="Arial" w:cs="David" w:hint="cs"/>
          <w:sz w:val="24"/>
          <w:szCs w:val="24"/>
          <w:rtl/>
        </w:rPr>
        <w:t xml:space="preserve">הצדדים הגישו תביעות הדדיות </w:t>
      </w:r>
      <w:r w:rsidRPr="00B045D2">
        <w:rPr>
          <w:rFonts w:ascii="Arial" w:eastAsia="Times New Roman" w:hAnsi="Arial" w:cs="David"/>
          <w:sz w:val="24"/>
          <w:szCs w:val="24"/>
          <w:rtl/>
        </w:rPr>
        <w:t>בעיל</w:t>
      </w:r>
      <w:r>
        <w:rPr>
          <w:rFonts w:ascii="Arial" w:eastAsia="Times New Roman" w:hAnsi="Arial" w:cs="David" w:hint="cs"/>
          <w:sz w:val="24"/>
          <w:szCs w:val="24"/>
          <w:rtl/>
        </w:rPr>
        <w:t>ו</w:t>
      </w:r>
      <w:r w:rsidRPr="00B045D2">
        <w:rPr>
          <w:rFonts w:ascii="Arial" w:eastAsia="Times New Roman" w:hAnsi="Arial" w:cs="David"/>
          <w:sz w:val="24"/>
          <w:szCs w:val="24"/>
          <w:rtl/>
        </w:rPr>
        <w:t>ת תביעה מכוח חוק איסור לשון הרע, תשכ"ה-1965.</w:t>
      </w:r>
      <w:r>
        <w:rPr>
          <w:rFonts w:ascii="Arial" w:eastAsia="Times New Roman" w:hAnsi="Arial" w:cs="David" w:hint="cs"/>
          <w:sz w:val="24"/>
          <w:szCs w:val="24"/>
          <w:rtl/>
        </w:rPr>
        <w:t xml:space="preserve"> תביעת הגב' </w:t>
      </w:r>
      <w:proofErr w:type="spellStart"/>
      <w:r>
        <w:rPr>
          <w:rFonts w:ascii="Arial" w:eastAsia="Times New Roman" w:hAnsi="Arial" w:cs="David" w:hint="cs"/>
          <w:sz w:val="24"/>
          <w:szCs w:val="24"/>
          <w:rtl/>
        </w:rPr>
        <w:t>שטלריד</w:t>
      </w:r>
      <w:proofErr w:type="spellEnd"/>
      <w:r>
        <w:rPr>
          <w:rFonts w:ascii="Arial" w:eastAsia="Times New Roman" w:hAnsi="Arial" w:cs="David" w:hint="cs"/>
          <w:sz w:val="24"/>
          <w:szCs w:val="24"/>
          <w:rtl/>
        </w:rPr>
        <w:t xml:space="preserve">, בגין שני פרסומים, הוגשה לסך של 300,000 ₪, ותביעת הגב' </w:t>
      </w:r>
      <w:proofErr w:type="spellStart"/>
      <w:r>
        <w:rPr>
          <w:rFonts w:ascii="Arial" w:eastAsia="Times New Roman" w:hAnsi="Arial" w:cs="David" w:hint="cs"/>
          <w:sz w:val="24"/>
          <w:szCs w:val="24"/>
          <w:rtl/>
        </w:rPr>
        <w:t>ויזל</w:t>
      </w:r>
      <w:proofErr w:type="spellEnd"/>
      <w:r>
        <w:rPr>
          <w:rFonts w:ascii="Arial" w:eastAsia="Times New Roman" w:hAnsi="Arial" w:cs="David" w:hint="cs"/>
          <w:sz w:val="24"/>
          <w:szCs w:val="24"/>
          <w:rtl/>
        </w:rPr>
        <w:t xml:space="preserve">, בגין 7 פרסומים,  הוגשה לסך של 1,000,000 ₪. </w:t>
      </w:r>
    </w:p>
    <w:p w:rsidR="00B045D2" w:rsidRDefault="00B045D2" w:rsidP="00927648">
      <w:pPr>
        <w:spacing w:after="0" w:line="240" w:lineRule="auto"/>
        <w:jc w:val="both"/>
        <w:rPr>
          <w:rFonts w:ascii="Arial" w:eastAsia="Times New Roman" w:hAnsi="Arial" w:cs="David"/>
          <w:sz w:val="24"/>
          <w:szCs w:val="24"/>
          <w:rtl/>
        </w:rPr>
      </w:pPr>
    </w:p>
    <w:p w:rsidR="00B045D2" w:rsidRDefault="00B045D2" w:rsidP="00C606C1">
      <w:pPr>
        <w:spacing w:after="0" w:line="360" w:lineRule="auto"/>
        <w:jc w:val="both"/>
        <w:rPr>
          <w:rFonts w:ascii="Arial" w:eastAsia="Times New Roman" w:hAnsi="Arial" w:cs="David"/>
          <w:sz w:val="24"/>
          <w:szCs w:val="24"/>
          <w:rtl/>
        </w:rPr>
      </w:pPr>
      <w:r>
        <w:rPr>
          <w:rFonts w:ascii="Arial" w:eastAsia="Times New Roman" w:hAnsi="Arial" w:cs="David" w:hint="cs"/>
          <w:sz w:val="24"/>
          <w:szCs w:val="24"/>
          <w:rtl/>
        </w:rPr>
        <w:t xml:space="preserve">ברקע הדברים שתי תכניות טלוויזיה, שעסקו בסגנון עבודתה של עו"ד </w:t>
      </w:r>
      <w:proofErr w:type="spellStart"/>
      <w:r>
        <w:rPr>
          <w:rFonts w:ascii="Arial" w:eastAsia="Times New Roman" w:hAnsi="Arial" w:cs="David" w:hint="cs"/>
          <w:sz w:val="24"/>
          <w:szCs w:val="24"/>
          <w:rtl/>
        </w:rPr>
        <w:t>ויזל</w:t>
      </w:r>
      <w:proofErr w:type="spellEnd"/>
      <w:r>
        <w:rPr>
          <w:rFonts w:ascii="Arial" w:eastAsia="Times New Roman" w:hAnsi="Arial" w:cs="David" w:hint="cs"/>
          <w:sz w:val="24"/>
          <w:szCs w:val="24"/>
          <w:rtl/>
        </w:rPr>
        <w:t xml:space="preserve"> ובדרך שבה היא התנהלה וחקרה את המתלוננת בפרשת האונס: התכנית "באת כוחו" ששודרה בערוץ "כאן 11" </w:t>
      </w:r>
      <w:r w:rsidRPr="00B045D2">
        <w:rPr>
          <w:rFonts w:ascii="Arial" w:eastAsia="Times New Roman" w:hAnsi="Arial" w:cs="David"/>
          <w:sz w:val="24"/>
          <w:szCs w:val="24"/>
          <w:rtl/>
        </w:rPr>
        <w:t xml:space="preserve">בתאריך 5/6/17 </w:t>
      </w:r>
      <w:r>
        <w:rPr>
          <w:rFonts w:ascii="Arial" w:eastAsia="Times New Roman" w:hAnsi="Arial" w:cs="David" w:hint="cs"/>
          <w:sz w:val="24"/>
          <w:szCs w:val="24"/>
          <w:rtl/>
        </w:rPr>
        <w:t>במסגרת</w:t>
      </w:r>
      <w:r w:rsidRPr="00B045D2">
        <w:rPr>
          <w:rFonts w:ascii="Arial" w:eastAsia="Times New Roman" w:hAnsi="Arial" w:cs="David"/>
          <w:sz w:val="24"/>
          <w:szCs w:val="24"/>
          <w:rtl/>
        </w:rPr>
        <w:t xml:space="preserve"> תכנית התחקירים "זמן אמת",</w:t>
      </w:r>
      <w:r>
        <w:rPr>
          <w:rFonts w:ascii="Arial" w:eastAsia="Times New Roman" w:hAnsi="Arial" w:cs="David" w:hint="cs"/>
          <w:sz w:val="24"/>
          <w:szCs w:val="24"/>
          <w:rtl/>
        </w:rPr>
        <w:t xml:space="preserve"> ו</w:t>
      </w:r>
      <w:r w:rsidRPr="00B045D2">
        <w:rPr>
          <w:rFonts w:ascii="Arial" w:eastAsia="Times New Roman" w:hAnsi="Arial" w:cs="David"/>
          <w:sz w:val="24"/>
          <w:szCs w:val="24"/>
          <w:rtl/>
        </w:rPr>
        <w:t>סדרת תחקירים תחת הכותרת "האונס השלישי",</w:t>
      </w:r>
      <w:r>
        <w:rPr>
          <w:rFonts w:ascii="Arial" w:eastAsia="Times New Roman" w:hAnsi="Arial" w:cs="David" w:hint="cs"/>
          <w:sz w:val="24"/>
          <w:szCs w:val="24"/>
          <w:rtl/>
        </w:rPr>
        <w:t xml:space="preserve"> ששודרה בתכנית "הצינור" בערוץ 13, החל מסוף חודש נובמבר 2017.</w:t>
      </w:r>
    </w:p>
    <w:p w:rsidR="00B045D2" w:rsidRDefault="00B045D2" w:rsidP="00B045D2">
      <w:pPr>
        <w:spacing w:after="0" w:line="360" w:lineRule="auto"/>
        <w:jc w:val="both"/>
        <w:rPr>
          <w:rFonts w:ascii="Arial" w:eastAsia="Times New Roman" w:hAnsi="Arial" w:cs="David"/>
          <w:sz w:val="24"/>
          <w:szCs w:val="24"/>
          <w:rtl/>
        </w:rPr>
      </w:pPr>
      <w:r w:rsidRPr="00B045D2">
        <w:rPr>
          <w:rFonts w:ascii="Arial" w:eastAsia="Times New Roman" w:hAnsi="Arial" w:cs="David"/>
          <w:sz w:val="24"/>
          <w:szCs w:val="24"/>
          <w:rtl/>
        </w:rPr>
        <w:t>האמירות שנאמרו ונשמעו בשתי תכניות הטלוויזיה, כמו גם העובדה ש</w:t>
      </w:r>
      <w:r>
        <w:rPr>
          <w:rFonts w:ascii="Arial" w:eastAsia="Times New Roman" w:hAnsi="Arial" w:cs="David" w:hint="cs"/>
          <w:sz w:val="24"/>
          <w:szCs w:val="24"/>
          <w:rtl/>
        </w:rPr>
        <w:t xml:space="preserve">הגב' </w:t>
      </w:r>
      <w:proofErr w:type="spellStart"/>
      <w:r>
        <w:rPr>
          <w:rFonts w:ascii="Arial" w:eastAsia="Times New Roman" w:hAnsi="Arial" w:cs="David" w:hint="cs"/>
          <w:sz w:val="24"/>
          <w:szCs w:val="24"/>
          <w:rtl/>
        </w:rPr>
        <w:t>שטלריד</w:t>
      </w:r>
      <w:proofErr w:type="spellEnd"/>
      <w:r w:rsidRPr="00B045D2">
        <w:rPr>
          <w:rFonts w:ascii="Arial" w:eastAsia="Times New Roman" w:hAnsi="Arial" w:cs="David"/>
          <w:sz w:val="24"/>
          <w:szCs w:val="24"/>
          <w:rtl/>
        </w:rPr>
        <w:t xml:space="preserve"> ליוותה את המתלוננת, היו בסיס להחלפת פרסומים בין </w:t>
      </w:r>
      <w:r>
        <w:rPr>
          <w:rFonts w:ascii="Arial" w:eastAsia="Times New Roman" w:hAnsi="Arial" w:cs="David" w:hint="cs"/>
          <w:sz w:val="24"/>
          <w:szCs w:val="24"/>
          <w:rtl/>
        </w:rPr>
        <w:t>השתיים</w:t>
      </w:r>
      <w:r w:rsidRPr="00B045D2">
        <w:rPr>
          <w:rFonts w:ascii="Arial" w:eastAsia="Times New Roman" w:hAnsi="Arial" w:cs="David"/>
          <w:sz w:val="24"/>
          <w:szCs w:val="24"/>
          <w:rtl/>
        </w:rPr>
        <w:t xml:space="preserve">, בעיקר </w:t>
      </w:r>
      <w:proofErr w:type="spellStart"/>
      <w:r w:rsidRPr="00B045D2">
        <w:rPr>
          <w:rFonts w:ascii="Arial" w:eastAsia="Times New Roman" w:hAnsi="Arial" w:cs="David"/>
          <w:sz w:val="24"/>
          <w:szCs w:val="24"/>
          <w:rtl/>
        </w:rPr>
        <w:t>בפוסטים</w:t>
      </w:r>
      <w:proofErr w:type="spellEnd"/>
      <w:r w:rsidRPr="00B045D2">
        <w:rPr>
          <w:rFonts w:ascii="Arial" w:eastAsia="Times New Roman" w:hAnsi="Arial" w:cs="David"/>
          <w:sz w:val="24"/>
          <w:szCs w:val="24"/>
          <w:rtl/>
        </w:rPr>
        <w:t xml:space="preserve"> שהועלו ברשת </w:t>
      </w:r>
      <w:proofErr w:type="spellStart"/>
      <w:r w:rsidRPr="00B045D2">
        <w:rPr>
          <w:rFonts w:ascii="Arial" w:eastAsia="Times New Roman" w:hAnsi="Arial" w:cs="David"/>
          <w:sz w:val="24"/>
          <w:szCs w:val="24"/>
          <w:rtl/>
        </w:rPr>
        <w:t>הפייסבוק</w:t>
      </w:r>
      <w:proofErr w:type="spellEnd"/>
      <w:r w:rsidRPr="00B045D2">
        <w:rPr>
          <w:rFonts w:ascii="Arial" w:eastAsia="Times New Roman" w:hAnsi="Arial" w:cs="David"/>
          <w:sz w:val="24"/>
          <w:szCs w:val="24"/>
          <w:rtl/>
        </w:rPr>
        <w:t>.</w:t>
      </w:r>
    </w:p>
    <w:p w:rsidR="00B045D2" w:rsidRDefault="00B045D2" w:rsidP="00927648">
      <w:pPr>
        <w:spacing w:after="0" w:line="240" w:lineRule="auto"/>
        <w:jc w:val="both"/>
        <w:rPr>
          <w:rFonts w:ascii="Arial" w:eastAsia="Times New Roman" w:hAnsi="Arial" w:cs="David"/>
          <w:sz w:val="24"/>
          <w:szCs w:val="24"/>
          <w:rtl/>
        </w:rPr>
      </w:pPr>
    </w:p>
    <w:p w:rsidR="00B045D2" w:rsidRDefault="00B045D2" w:rsidP="00927648">
      <w:pPr>
        <w:spacing w:after="0" w:line="360" w:lineRule="auto"/>
        <w:jc w:val="both"/>
        <w:rPr>
          <w:rFonts w:ascii="Arial" w:eastAsia="Times New Roman" w:hAnsi="Arial" w:cs="David"/>
          <w:sz w:val="24"/>
          <w:szCs w:val="24"/>
          <w:rtl/>
        </w:rPr>
      </w:pPr>
      <w:r w:rsidRPr="00B045D2">
        <w:rPr>
          <w:rFonts w:ascii="Arial" w:eastAsia="Times New Roman" w:hAnsi="Arial" w:cs="David"/>
          <w:sz w:val="24"/>
          <w:szCs w:val="24"/>
          <w:rtl/>
        </w:rPr>
        <w:t xml:space="preserve">התביעות בגין הפרסומים ההדדיים נדחו כולן, למעט תביעת </w:t>
      </w:r>
      <w:r>
        <w:rPr>
          <w:rFonts w:ascii="Arial" w:eastAsia="Times New Roman" w:hAnsi="Arial" w:cs="David" w:hint="cs"/>
          <w:sz w:val="24"/>
          <w:szCs w:val="24"/>
          <w:rtl/>
        </w:rPr>
        <w:t xml:space="preserve">הגב' </w:t>
      </w:r>
      <w:proofErr w:type="spellStart"/>
      <w:r>
        <w:rPr>
          <w:rFonts w:ascii="Arial" w:eastAsia="Times New Roman" w:hAnsi="Arial" w:cs="David" w:hint="cs"/>
          <w:sz w:val="24"/>
          <w:szCs w:val="24"/>
          <w:rtl/>
        </w:rPr>
        <w:t>שטלריד</w:t>
      </w:r>
      <w:proofErr w:type="spellEnd"/>
      <w:r>
        <w:rPr>
          <w:rFonts w:ascii="Arial" w:eastAsia="Times New Roman" w:hAnsi="Arial" w:cs="David" w:hint="cs"/>
          <w:sz w:val="24"/>
          <w:szCs w:val="24"/>
          <w:rtl/>
        </w:rPr>
        <w:t xml:space="preserve"> נגד עו"ד </w:t>
      </w:r>
      <w:proofErr w:type="spellStart"/>
      <w:r>
        <w:rPr>
          <w:rFonts w:ascii="Arial" w:eastAsia="Times New Roman" w:hAnsi="Arial" w:cs="David" w:hint="cs"/>
          <w:sz w:val="24"/>
          <w:szCs w:val="24"/>
          <w:rtl/>
        </w:rPr>
        <w:t>ויזל</w:t>
      </w:r>
      <w:proofErr w:type="spellEnd"/>
      <w:r w:rsidRPr="00B045D2">
        <w:rPr>
          <w:rFonts w:ascii="Arial" w:eastAsia="Times New Roman" w:hAnsi="Arial" w:cs="David"/>
          <w:sz w:val="24"/>
          <w:szCs w:val="24"/>
          <w:rtl/>
        </w:rPr>
        <w:t xml:space="preserve"> בגין </w:t>
      </w:r>
      <w:r>
        <w:rPr>
          <w:rFonts w:ascii="Arial" w:eastAsia="Times New Roman" w:hAnsi="Arial" w:cs="David" w:hint="cs"/>
          <w:sz w:val="24"/>
          <w:szCs w:val="24"/>
          <w:rtl/>
        </w:rPr>
        <w:t>פרסום פוסט מהתאריך 25/1/21</w:t>
      </w:r>
      <w:r w:rsidRPr="00B045D2">
        <w:rPr>
          <w:rFonts w:ascii="Arial" w:eastAsia="Times New Roman" w:hAnsi="Arial" w:cs="David"/>
          <w:sz w:val="24"/>
          <w:szCs w:val="24"/>
          <w:rtl/>
        </w:rPr>
        <w:t>.</w:t>
      </w:r>
      <w:r>
        <w:rPr>
          <w:rFonts w:ascii="Arial" w:eastAsia="Times New Roman" w:hAnsi="Arial" w:cs="David" w:hint="cs"/>
          <w:sz w:val="24"/>
          <w:szCs w:val="24"/>
          <w:rtl/>
        </w:rPr>
        <w:t xml:space="preserve"> </w:t>
      </w:r>
      <w:r w:rsidRPr="00B045D2">
        <w:rPr>
          <w:rFonts w:ascii="Arial" w:eastAsia="Times New Roman" w:hAnsi="Arial" w:cs="David"/>
          <w:sz w:val="24"/>
          <w:szCs w:val="24"/>
          <w:rtl/>
        </w:rPr>
        <w:t xml:space="preserve">במסגרת קביעות ומסקנות פסק הדין, </w:t>
      </w:r>
      <w:r>
        <w:rPr>
          <w:rFonts w:ascii="Arial" w:eastAsia="Times New Roman" w:hAnsi="Arial" w:cs="David" w:hint="cs"/>
          <w:sz w:val="24"/>
          <w:szCs w:val="24"/>
          <w:rtl/>
        </w:rPr>
        <w:t xml:space="preserve">נמצא </w:t>
      </w:r>
      <w:r w:rsidRPr="00B045D2">
        <w:rPr>
          <w:rFonts w:ascii="Arial" w:eastAsia="Times New Roman" w:hAnsi="Arial" w:cs="David"/>
          <w:sz w:val="24"/>
          <w:szCs w:val="24"/>
          <w:rtl/>
        </w:rPr>
        <w:t>שהאמירות</w:t>
      </w:r>
      <w:r w:rsidR="00067A45">
        <w:rPr>
          <w:rFonts w:ascii="Arial" w:eastAsia="Times New Roman" w:hAnsi="Arial" w:cs="David" w:hint="cs"/>
          <w:sz w:val="24"/>
          <w:szCs w:val="24"/>
          <w:rtl/>
        </w:rPr>
        <w:t xml:space="preserve"> הקשות</w:t>
      </w:r>
      <w:r w:rsidRPr="00B045D2">
        <w:rPr>
          <w:rFonts w:ascii="Arial" w:eastAsia="Times New Roman" w:hAnsi="Arial" w:cs="David"/>
          <w:sz w:val="24"/>
          <w:szCs w:val="24"/>
          <w:rtl/>
        </w:rPr>
        <w:t xml:space="preserve"> אשר יוחסו ל</w:t>
      </w:r>
      <w:r>
        <w:rPr>
          <w:rFonts w:ascii="Arial" w:eastAsia="Times New Roman" w:hAnsi="Arial" w:cs="David" w:hint="cs"/>
          <w:sz w:val="24"/>
          <w:szCs w:val="24"/>
          <w:rtl/>
        </w:rPr>
        <w:t xml:space="preserve">עו"ד </w:t>
      </w:r>
      <w:proofErr w:type="spellStart"/>
      <w:r>
        <w:rPr>
          <w:rFonts w:ascii="Arial" w:eastAsia="Times New Roman" w:hAnsi="Arial" w:cs="David" w:hint="cs"/>
          <w:sz w:val="24"/>
          <w:szCs w:val="24"/>
          <w:rtl/>
        </w:rPr>
        <w:t>ויזל</w:t>
      </w:r>
      <w:proofErr w:type="spellEnd"/>
      <w:r w:rsidRPr="00B045D2">
        <w:rPr>
          <w:rFonts w:ascii="Arial" w:eastAsia="Times New Roman" w:hAnsi="Arial" w:cs="David"/>
          <w:sz w:val="24"/>
          <w:szCs w:val="24"/>
          <w:rtl/>
        </w:rPr>
        <w:t xml:space="preserve"> כלפי המתלוננת הוכחו ואכן נאמרו. </w:t>
      </w:r>
      <w:r>
        <w:rPr>
          <w:rFonts w:ascii="Arial" w:eastAsia="Times New Roman" w:hAnsi="Arial" w:cs="David" w:hint="cs"/>
          <w:sz w:val="24"/>
          <w:szCs w:val="24"/>
          <w:rtl/>
        </w:rPr>
        <w:t xml:space="preserve">על רקע זה נדחתה התביעה שכנגד, שהגישה עו"ד </w:t>
      </w:r>
      <w:proofErr w:type="spellStart"/>
      <w:r>
        <w:rPr>
          <w:rFonts w:ascii="Arial" w:eastAsia="Times New Roman" w:hAnsi="Arial" w:cs="David" w:hint="cs"/>
          <w:sz w:val="24"/>
          <w:szCs w:val="24"/>
          <w:rtl/>
        </w:rPr>
        <w:t>ויזל</w:t>
      </w:r>
      <w:proofErr w:type="spellEnd"/>
      <w:r>
        <w:rPr>
          <w:rFonts w:ascii="Arial" w:eastAsia="Times New Roman" w:hAnsi="Arial" w:cs="David" w:hint="cs"/>
          <w:sz w:val="24"/>
          <w:szCs w:val="24"/>
          <w:rtl/>
        </w:rPr>
        <w:t xml:space="preserve"> נגד הגב' </w:t>
      </w:r>
      <w:proofErr w:type="spellStart"/>
      <w:r>
        <w:rPr>
          <w:rFonts w:ascii="Arial" w:eastAsia="Times New Roman" w:hAnsi="Arial" w:cs="David" w:hint="cs"/>
          <w:sz w:val="24"/>
          <w:szCs w:val="24"/>
          <w:rtl/>
        </w:rPr>
        <w:t>שטלריד</w:t>
      </w:r>
      <w:proofErr w:type="spellEnd"/>
      <w:r>
        <w:rPr>
          <w:rFonts w:ascii="Arial" w:eastAsia="Times New Roman" w:hAnsi="Arial" w:cs="David" w:hint="cs"/>
          <w:sz w:val="24"/>
          <w:szCs w:val="24"/>
          <w:rtl/>
        </w:rPr>
        <w:t>.</w:t>
      </w:r>
    </w:p>
    <w:p w:rsidR="00B045D2" w:rsidRPr="00B045D2" w:rsidRDefault="00B045D2" w:rsidP="00B045D2">
      <w:pPr>
        <w:spacing w:after="0" w:line="360" w:lineRule="auto"/>
        <w:jc w:val="both"/>
        <w:rPr>
          <w:rFonts w:ascii="Arial" w:eastAsia="Times New Roman" w:hAnsi="Arial" w:cs="David"/>
          <w:sz w:val="24"/>
          <w:szCs w:val="24"/>
          <w:rtl/>
        </w:rPr>
      </w:pPr>
      <w:r>
        <w:rPr>
          <w:rFonts w:ascii="Arial" w:eastAsia="Times New Roman" w:hAnsi="Arial" w:cs="David" w:hint="cs"/>
          <w:sz w:val="24"/>
          <w:szCs w:val="24"/>
          <w:rtl/>
        </w:rPr>
        <w:t>פסק הדין מציין</w:t>
      </w:r>
      <w:r w:rsidRPr="00B045D2">
        <w:rPr>
          <w:rFonts w:ascii="Arial" w:eastAsia="Times New Roman" w:hAnsi="Arial" w:cs="David"/>
          <w:sz w:val="24"/>
          <w:szCs w:val="24"/>
          <w:rtl/>
        </w:rPr>
        <w:t xml:space="preserve"> </w:t>
      </w:r>
      <w:r>
        <w:rPr>
          <w:rFonts w:ascii="Arial" w:eastAsia="Times New Roman" w:hAnsi="Arial" w:cs="David" w:hint="cs"/>
          <w:sz w:val="24"/>
          <w:szCs w:val="24"/>
          <w:rtl/>
        </w:rPr>
        <w:t xml:space="preserve">כי </w:t>
      </w:r>
      <w:r w:rsidRPr="00B045D2">
        <w:rPr>
          <w:rFonts w:ascii="Arial" w:eastAsia="Times New Roman" w:hAnsi="Arial" w:cs="David"/>
          <w:sz w:val="24"/>
          <w:szCs w:val="24"/>
          <w:rtl/>
        </w:rPr>
        <w:t>מובן שנאשמים בעבירות מין, כמו נאשמים בכל עבירה פלילית, זכאים להגנה מקצועית של עורכי דין מיומנים ומקצועיים, אשר יגנו על עניינם בכל אמצעי לגיטימי, ובכלל זה חקירה נגדית עניינית וממוקדת.</w:t>
      </w:r>
      <w:r>
        <w:rPr>
          <w:rFonts w:ascii="Arial" w:eastAsia="Times New Roman" w:hAnsi="Arial" w:cs="David" w:hint="cs"/>
          <w:sz w:val="24"/>
          <w:szCs w:val="24"/>
          <w:rtl/>
        </w:rPr>
        <w:t xml:space="preserve"> </w:t>
      </w:r>
      <w:r w:rsidRPr="00B045D2">
        <w:rPr>
          <w:rFonts w:ascii="Arial" w:eastAsia="Times New Roman" w:hAnsi="Arial" w:cs="David"/>
          <w:sz w:val="24"/>
          <w:szCs w:val="24"/>
          <w:rtl/>
        </w:rPr>
        <w:t xml:space="preserve">עם זאת, מובן גם שייצוג נאשמים בעבירות אונס, הכרוך בחקירת מתלוננות, מחייב רגישות, הבנה וחמלה אנושית בסיסית. כל אלו נעדרו ונסתרו בהתבטאויותיה הקשות של </w:t>
      </w:r>
      <w:r>
        <w:rPr>
          <w:rFonts w:ascii="Arial" w:eastAsia="Times New Roman" w:hAnsi="Arial" w:cs="David" w:hint="cs"/>
          <w:sz w:val="24"/>
          <w:szCs w:val="24"/>
          <w:rtl/>
        </w:rPr>
        <w:t xml:space="preserve">עו"ד </w:t>
      </w:r>
      <w:proofErr w:type="spellStart"/>
      <w:r>
        <w:rPr>
          <w:rFonts w:ascii="Arial" w:eastAsia="Times New Roman" w:hAnsi="Arial" w:cs="David" w:hint="cs"/>
          <w:sz w:val="24"/>
          <w:szCs w:val="24"/>
          <w:rtl/>
        </w:rPr>
        <w:t>ויזל</w:t>
      </w:r>
      <w:proofErr w:type="spellEnd"/>
      <w:r w:rsidRPr="00B045D2">
        <w:rPr>
          <w:rFonts w:ascii="Arial" w:eastAsia="Times New Roman" w:hAnsi="Arial" w:cs="David"/>
          <w:sz w:val="24"/>
          <w:szCs w:val="24"/>
          <w:rtl/>
        </w:rPr>
        <w:t xml:space="preserve"> כלפי המתלוננת</w:t>
      </w:r>
      <w:r>
        <w:rPr>
          <w:rFonts w:ascii="Arial" w:eastAsia="Times New Roman" w:hAnsi="Arial" w:cs="David" w:hint="cs"/>
          <w:sz w:val="24"/>
          <w:szCs w:val="24"/>
          <w:rtl/>
        </w:rPr>
        <w:t>, בתוך ומחוץ לאולמות בית הדין הצבאי.</w:t>
      </w:r>
    </w:p>
    <w:p w:rsidR="00B045D2" w:rsidRPr="00B045D2" w:rsidRDefault="00B045D2" w:rsidP="00927648">
      <w:pPr>
        <w:spacing w:after="0" w:line="240" w:lineRule="auto"/>
        <w:jc w:val="both"/>
        <w:rPr>
          <w:rFonts w:ascii="Arial" w:eastAsia="Times New Roman" w:hAnsi="Arial" w:cs="David"/>
          <w:sz w:val="24"/>
          <w:szCs w:val="24"/>
          <w:rtl/>
        </w:rPr>
      </w:pPr>
    </w:p>
    <w:p w:rsidR="00B045D2" w:rsidRPr="00B045D2" w:rsidRDefault="00B045D2" w:rsidP="00B045D2">
      <w:pPr>
        <w:spacing w:after="0" w:line="360" w:lineRule="auto"/>
        <w:jc w:val="both"/>
        <w:rPr>
          <w:rFonts w:ascii="Arial" w:eastAsia="Times New Roman" w:hAnsi="Arial" w:cs="David"/>
          <w:sz w:val="24"/>
          <w:szCs w:val="24"/>
          <w:rtl/>
        </w:rPr>
      </w:pPr>
      <w:r>
        <w:rPr>
          <w:rFonts w:ascii="Arial" w:eastAsia="Times New Roman" w:hAnsi="Arial" w:cs="David" w:hint="cs"/>
          <w:sz w:val="24"/>
          <w:szCs w:val="24"/>
          <w:rtl/>
        </w:rPr>
        <w:t xml:space="preserve">הפוסט שעו"ד </w:t>
      </w:r>
      <w:proofErr w:type="spellStart"/>
      <w:r>
        <w:rPr>
          <w:rFonts w:ascii="Arial" w:eastAsia="Times New Roman" w:hAnsi="Arial" w:cs="David" w:hint="cs"/>
          <w:sz w:val="24"/>
          <w:szCs w:val="24"/>
          <w:rtl/>
        </w:rPr>
        <w:t>ויזל</w:t>
      </w:r>
      <w:proofErr w:type="spellEnd"/>
      <w:r>
        <w:rPr>
          <w:rFonts w:ascii="Arial" w:eastAsia="Times New Roman" w:hAnsi="Arial" w:cs="David" w:hint="cs"/>
          <w:sz w:val="24"/>
          <w:szCs w:val="24"/>
          <w:rtl/>
        </w:rPr>
        <w:t xml:space="preserve"> פרסמה </w:t>
      </w:r>
      <w:r w:rsidRPr="00B045D2">
        <w:rPr>
          <w:rFonts w:ascii="Arial" w:eastAsia="Times New Roman" w:hAnsi="Arial" w:cs="David"/>
          <w:sz w:val="24"/>
          <w:szCs w:val="24"/>
          <w:rtl/>
        </w:rPr>
        <w:t>בתאריך 25/1/21</w:t>
      </w:r>
      <w:r>
        <w:rPr>
          <w:rFonts w:ascii="Arial" w:eastAsia="Times New Roman" w:hAnsi="Arial" w:cs="David" w:hint="cs"/>
          <w:sz w:val="24"/>
          <w:szCs w:val="24"/>
          <w:rtl/>
        </w:rPr>
        <w:t xml:space="preserve"> בדף הפייסבוק שלה, </w:t>
      </w:r>
      <w:r w:rsidRPr="00B045D2">
        <w:rPr>
          <w:rFonts w:ascii="Arial" w:eastAsia="Times New Roman" w:hAnsi="Arial" w:cs="David"/>
          <w:sz w:val="24"/>
          <w:szCs w:val="24"/>
          <w:rtl/>
        </w:rPr>
        <w:t xml:space="preserve">כלל לשון הרע כלפי </w:t>
      </w:r>
      <w:r>
        <w:rPr>
          <w:rFonts w:ascii="Arial" w:eastAsia="Times New Roman" w:hAnsi="Arial" w:cs="David" w:hint="cs"/>
          <w:sz w:val="24"/>
          <w:szCs w:val="24"/>
          <w:rtl/>
        </w:rPr>
        <w:t xml:space="preserve">הגב' </w:t>
      </w:r>
      <w:proofErr w:type="spellStart"/>
      <w:r>
        <w:rPr>
          <w:rFonts w:ascii="Arial" w:eastAsia="Times New Roman" w:hAnsi="Arial" w:cs="David" w:hint="cs"/>
          <w:sz w:val="24"/>
          <w:szCs w:val="24"/>
          <w:rtl/>
        </w:rPr>
        <w:t>שטלריד</w:t>
      </w:r>
      <w:proofErr w:type="spellEnd"/>
      <w:r w:rsidRPr="00B045D2">
        <w:rPr>
          <w:rFonts w:ascii="Arial" w:eastAsia="Times New Roman" w:hAnsi="Arial" w:cs="David"/>
          <w:sz w:val="24"/>
          <w:szCs w:val="24"/>
          <w:rtl/>
        </w:rPr>
        <w:t xml:space="preserve"> ב- 4 עניינים: היא הוצגה כמי שתומכת בנערות ובנשים המגישות תלונות שווא ואף מעודדת אותן לעשות כן, כמי שעושה יחסי ציבור על חשבונן של הנפגעות לצורך פרסום והאדרת שמה וכמי שפועלת עבור נפגעות המין מתוך מוטיבציה כספית. בנוסף, </w:t>
      </w:r>
      <w:r>
        <w:rPr>
          <w:rFonts w:ascii="Arial" w:eastAsia="Times New Roman" w:hAnsi="Arial" w:cs="David" w:hint="cs"/>
          <w:sz w:val="24"/>
          <w:szCs w:val="24"/>
          <w:rtl/>
        </w:rPr>
        <w:t xml:space="preserve">הגב' </w:t>
      </w:r>
      <w:proofErr w:type="spellStart"/>
      <w:r>
        <w:rPr>
          <w:rFonts w:ascii="Arial" w:eastAsia="Times New Roman" w:hAnsi="Arial" w:cs="David" w:hint="cs"/>
          <w:sz w:val="24"/>
          <w:szCs w:val="24"/>
          <w:rtl/>
        </w:rPr>
        <w:t>שטלריד</w:t>
      </w:r>
      <w:proofErr w:type="spellEnd"/>
      <w:r w:rsidRPr="00B045D2">
        <w:rPr>
          <w:rFonts w:ascii="Arial" w:eastAsia="Times New Roman" w:hAnsi="Arial" w:cs="David"/>
          <w:sz w:val="24"/>
          <w:szCs w:val="24"/>
          <w:rtl/>
        </w:rPr>
        <w:t xml:space="preserve"> הוצגה כמי שבדתה אונס ותקיפות מיניות שחוותה בילדות ובצבא, לצורך יחסי ציבור לעמותה שהוקמה על ידה.</w:t>
      </w:r>
    </w:p>
    <w:p w:rsidR="00B045D2" w:rsidRPr="00B045D2" w:rsidRDefault="00B045D2" w:rsidP="00927648">
      <w:pPr>
        <w:spacing w:after="0" w:line="240" w:lineRule="auto"/>
        <w:jc w:val="both"/>
        <w:rPr>
          <w:rFonts w:ascii="Arial" w:eastAsia="Times New Roman" w:hAnsi="Arial" w:cs="David"/>
          <w:sz w:val="24"/>
          <w:szCs w:val="24"/>
          <w:rtl/>
        </w:rPr>
      </w:pPr>
    </w:p>
    <w:p w:rsidR="00927648" w:rsidRDefault="00B045D2" w:rsidP="00927648">
      <w:pPr>
        <w:spacing w:after="0" w:line="360" w:lineRule="auto"/>
        <w:jc w:val="both"/>
        <w:rPr>
          <w:rFonts w:ascii="Arial" w:eastAsia="Times New Roman" w:hAnsi="Arial" w:cs="David"/>
          <w:sz w:val="24"/>
          <w:szCs w:val="24"/>
          <w:rtl/>
        </w:rPr>
      </w:pPr>
      <w:r w:rsidRPr="00B045D2">
        <w:rPr>
          <w:rFonts w:ascii="Arial" w:eastAsia="Times New Roman" w:hAnsi="Arial" w:cs="David"/>
          <w:sz w:val="24"/>
          <w:szCs w:val="24"/>
          <w:rtl/>
        </w:rPr>
        <w:t xml:space="preserve">כל הטענות שבבסיס הפרסום לא הוכחו כאמת. ההפך הוא הנכון. </w:t>
      </w:r>
      <w:r>
        <w:rPr>
          <w:rFonts w:ascii="Arial" w:eastAsia="Times New Roman" w:hAnsi="Arial" w:cs="David" w:hint="cs"/>
          <w:sz w:val="24"/>
          <w:szCs w:val="24"/>
          <w:rtl/>
        </w:rPr>
        <w:t xml:space="preserve">עו"ד </w:t>
      </w:r>
      <w:proofErr w:type="spellStart"/>
      <w:r>
        <w:rPr>
          <w:rFonts w:ascii="Arial" w:eastAsia="Times New Roman" w:hAnsi="Arial" w:cs="David" w:hint="cs"/>
          <w:sz w:val="24"/>
          <w:szCs w:val="24"/>
          <w:rtl/>
        </w:rPr>
        <w:t>ויזל</w:t>
      </w:r>
      <w:proofErr w:type="spellEnd"/>
      <w:r w:rsidRPr="00B045D2">
        <w:rPr>
          <w:rFonts w:ascii="Arial" w:eastAsia="Times New Roman" w:hAnsi="Arial" w:cs="David"/>
          <w:sz w:val="24"/>
          <w:szCs w:val="24"/>
          <w:rtl/>
        </w:rPr>
        <w:t xml:space="preserve"> גם לא ביססה הגנה </w:t>
      </w:r>
      <w:r>
        <w:rPr>
          <w:rFonts w:ascii="Arial" w:eastAsia="Times New Roman" w:hAnsi="Arial" w:cs="David" w:hint="cs"/>
          <w:sz w:val="24"/>
          <w:szCs w:val="24"/>
          <w:rtl/>
        </w:rPr>
        <w:t xml:space="preserve">אחרת </w:t>
      </w:r>
      <w:r w:rsidRPr="00B045D2">
        <w:rPr>
          <w:rFonts w:ascii="Arial" w:eastAsia="Times New Roman" w:hAnsi="Arial" w:cs="David"/>
          <w:sz w:val="24"/>
          <w:szCs w:val="24"/>
          <w:rtl/>
        </w:rPr>
        <w:t>לפי הוראות חוק איסור לשון הרע.</w:t>
      </w:r>
    </w:p>
    <w:p w:rsidR="00927648" w:rsidRDefault="00B045D2" w:rsidP="00927648">
      <w:pPr>
        <w:spacing w:after="0" w:line="360" w:lineRule="auto"/>
        <w:jc w:val="both"/>
        <w:rPr>
          <w:rFonts w:ascii="Arial" w:eastAsia="Times New Roman" w:hAnsi="Arial" w:cs="David"/>
          <w:sz w:val="24"/>
          <w:szCs w:val="24"/>
          <w:rtl/>
        </w:rPr>
      </w:pPr>
      <w:r>
        <w:rPr>
          <w:rFonts w:ascii="Arial" w:eastAsia="Times New Roman" w:hAnsi="Arial" w:cs="David" w:hint="cs"/>
          <w:sz w:val="24"/>
          <w:szCs w:val="24"/>
          <w:rtl/>
        </w:rPr>
        <w:t xml:space="preserve">בתביעתה של הגב' </w:t>
      </w:r>
      <w:proofErr w:type="spellStart"/>
      <w:r>
        <w:rPr>
          <w:rFonts w:ascii="Arial" w:eastAsia="Times New Roman" w:hAnsi="Arial" w:cs="David" w:hint="cs"/>
          <w:sz w:val="24"/>
          <w:szCs w:val="24"/>
          <w:rtl/>
        </w:rPr>
        <w:t>שטלריד</w:t>
      </w:r>
      <w:proofErr w:type="spellEnd"/>
      <w:r>
        <w:rPr>
          <w:rFonts w:ascii="Arial" w:eastAsia="Times New Roman" w:hAnsi="Arial" w:cs="David" w:hint="cs"/>
          <w:sz w:val="24"/>
          <w:szCs w:val="24"/>
          <w:rtl/>
        </w:rPr>
        <w:t xml:space="preserve"> נפסק לטובתה פיצוי כספי בסך של 80,000 ₪ בתוספת הוצאות משפט. התביעה שכנגד, שהגישה עו"ד </w:t>
      </w:r>
      <w:proofErr w:type="spellStart"/>
      <w:r>
        <w:rPr>
          <w:rFonts w:ascii="Arial" w:eastAsia="Times New Roman" w:hAnsi="Arial" w:cs="David" w:hint="cs"/>
          <w:sz w:val="24"/>
          <w:szCs w:val="24"/>
          <w:rtl/>
        </w:rPr>
        <w:t>ויזל</w:t>
      </w:r>
      <w:proofErr w:type="spellEnd"/>
      <w:r>
        <w:rPr>
          <w:rFonts w:ascii="Arial" w:eastAsia="Times New Roman" w:hAnsi="Arial" w:cs="David" w:hint="cs"/>
          <w:sz w:val="24"/>
          <w:szCs w:val="24"/>
          <w:rtl/>
        </w:rPr>
        <w:t>, נדחתה, והיא חויבה בהוצאות משפט.</w:t>
      </w:r>
    </w:p>
    <w:p w:rsidR="00645143" w:rsidRPr="006441F5" w:rsidRDefault="006441F5" w:rsidP="006441F5">
      <w:pPr>
        <w:spacing w:after="120" w:line="360" w:lineRule="auto"/>
        <w:jc w:val="center"/>
        <w:rPr>
          <w:rFonts w:ascii="FrankRuehl" w:hAnsi="FrankRuehl" w:cs="FrankRuehl"/>
          <w:b/>
          <w:bCs/>
          <w:color w:val="323E4F" w:themeColor="text2" w:themeShade="BF"/>
          <w:sz w:val="28"/>
          <w:szCs w:val="28"/>
        </w:rPr>
      </w:pPr>
      <w:r w:rsidRPr="006441F5">
        <w:rPr>
          <w:rFonts w:ascii="FrankRuehl" w:hAnsi="FrankRuehl" w:cs="FrankRuehl" w:hint="cs"/>
          <w:b/>
          <w:bCs/>
          <w:color w:val="323E4F" w:themeColor="text2" w:themeShade="BF"/>
          <w:sz w:val="28"/>
          <w:szCs w:val="28"/>
          <w:rtl/>
        </w:rPr>
        <w:t xml:space="preserve">*** </w:t>
      </w:r>
      <w:r w:rsidRPr="006441F5">
        <w:rPr>
          <w:rFonts w:ascii="FrankRuehl" w:hAnsi="FrankRuehl" w:cs="FrankRuehl"/>
          <w:b/>
          <w:bCs/>
          <w:color w:val="323E4F" w:themeColor="text2" w:themeShade="BF"/>
          <w:sz w:val="28"/>
          <w:szCs w:val="28"/>
          <w:rtl/>
        </w:rPr>
        <w:t>התקציר אינו בא להחליף את פסק</w:t>
      </w:r>
      <w:r w:rsidRPr="006441F5">
        <w:rPr>
          <w:rFonts w:ascii="FrankRuehl" w:hAnsi="FrankRuehl" w:cs="FrankRuehl" w:hint="cs"/>
          <w:b/>
          <w:bCs/>
          <w:color w:val="323E4F" w:themeColor="text2" w:themeShade="BF"/>
          <w:sz w:val="28"/>
          <w:szCs w:val="28"/>
          <w:rtl/>
        </w:rPr>
        <w:t>-</w:t>
      </w:r>
      <w:r w:rsidRPr="006441F5">
        <w:rPr>
          <w:rFonts w:ascii="FrankRuehl" w:hAnsi="FrankRuehl" w:cs="FrankRuehl"/>
          <w:b/>
          <w:bCs/>
          <w:color w:val="323E4F" w:themeColor="text2" w:themeShade="BF"/>
          <w:sz w:val="28"/>
          <w:szCs w:val="28"/>
          <w:rtl/>
        </w:rPr>
        <w:t>הדין, הנוסח המחייב הוא זה של פסק-הדין המלא</w:t>
      </w:r>
      <w:r w:rsidRPr="006441F5">
        <w:rPr>
          <w:rFonts w:ascii="FrankRuehl" w:hAnsi="FrankRuehl" w:cs="FrankRuehl" w:hint="cs"/>
          <w:b/>
          <w:bCs/>
          <w:color w:val="323E4F" w:themeColor="text2" w:themeShade="BF"/>
          <w:sz w:val="28"/>
          <w:szCs w:val="28"/>
          <w:rtl/>
        </w:rPr>
        <w:t xml:space="preserve"> ***</w:t>
      </w:r>
    </w:p>
    <w:sectPr w:rsidR="00645143" w:rsidRPr="006441F5" w:rsidSect="00927648">
      <w:headerReference w:type="default" r:id="rId6"/>
      <w:pgSz w:w="11906" w:h="16838"/>
      <w:pgMar w:top="1440" w:right="1080" w:bottom="1440" w:left="1080" w:header="708" w:footer="708"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906B3" w:rsidRDefault="00F906B3" w:rsidP="00927648">
      <w:pPr>
        <w:spacing w:after="0" w:line="240" w:lineRule="auto"/>
      </w:pPr>
      <w:r>
        <w:separator/>
      </w:r>
    </w:p>
  </w:endnote>
  <w:endnote w:type="continuationSeparator" w:id="0">
    <w:p w:rsidR="00F906B3" w:rsidRDefault="00F906B3" w:rsidP="009276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FrankRuehl">
    <w:panose1 w:val="020E050306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906B3" w:rsidRDefault="00F906B3" w:rsidP="00927648">
      <w:pPr>
        <w:spacing w:after="0" w:line="240" w:lineRule="auto"/>
      </w:pPr>
      <w:r>
        <w:separator/>
      </w:r>
    </w:p>
  </w:footnote>
  <w:footnote w:type="continuationSeparator" w:id="0">
    <w:p w:rsidR="00F906B3" w:rsidRDefault="00F906B3" w:rsidP="0092764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7648" w:rsidRDefault="00927648" w:rsidP="00927648">
    <w:pPr>
      <w:pStyle w:val="a3"/>
      <w:jc w:val="center"/>
    </w:pPr>
    <w:r>
      <w:rPr>
        <w:noProof/>
      </w:rPr>
      <w:drawing>
        <wp:inline distT="0" distB="0" distL="0" distR="0" wp14:anchorId="092C913D" wp14:editId="0DCC81F1">
          <wp:extent cx="512445" cy="575310"/>
          <wp:effectExtent l="0" t="0" r="1905" b="0"/>
          <wp:docPr id="1" name="תמונה 1" descr="Meno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enor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2445" cy="575310"/>
                  </a:xfrm>
                  <a:prstGeom prst="rect">
                    <a:avLst/>
                  </a:prstGeom>
                  <a:noFill/>
                  <a:ln>
                    <a:noFill/>
                  </a:ln>
                </pic:spPr>
              </pic:pic>
            </a:graphicData>
          </a:graphic>
        </wp:inline>
      </w:drawing>
    </w:r>
  </w:p>
  <w:tbl>
    <w:tblPr>
      <w:bidiVisual/>
      <w:tblW w:w="0" w:type="auto"/>
      <w:jc w:val="center"/>
      <w:tblLook w:val="04A0" w:firstRow="1" w:lastRow="0" w:firstColumn="1" w:lastColumn="0" w:noHBand="0" w:noVBand="1"/>
    </w:tblPr>
    <w:tblGrid>
      <w:gridCol w:w="8504"/>
    </w:tblGrid>
    <w:tr w:rsidR="00927648" w:rsidTr="004668CF">
      <w:trPr>
        <w:trHeight w:val="418"/>
        <w:jc w:val="center"/>
      </w:trPr>
      <w:sdt>
        <w:sdtPr>
          <w:rPr>
            <w:rtl/>
          </w:rPr>
          <w:alias w:val="162"/>
          <w:tag w:val="162"/>
          <w:id w:val="1282998781"/>
          <w:text w:multiLine="1"/>
        </w:sdtPr>
        <w:sdtEndPr/>
        <w:sdtContent>
          <w:tc>
            <w:tcPr>
              <w:tcW w:w="8504" w:type="dxa"/>
              <w:hideMark/>
            </w:tcPr>
            <w:p w:rsidR="00927648" w:rsidRDefault="00927648" w:rsidP="00927648">
              <w:pPr>
                <w:pStyle w:val="a3"/>
                <w:jc w:val="center"/>
                <w:rPr>
                  <w:rtl/>
                </w:rPr>
              </w:pPr>
              <w:r>
                <w:rPr>
                  <w:rFonts w:ascii="Tahoma" w:hAnsi="Tahoma" w:cs="Tahoma"/>
                  <w:b/>
                  <w:bCs/>
                  <w:color w:val="000080"/>
                  <w:sz w:val="20"/>
                  <w:szCs w:val="20"/>
                  <w:rtl/>
                </w:rPr>
                <w:t>בית משפט השלום בכפר סבא</w:t>
              </w:r>
            </w:p>
          </w:tc>
        </w:sdtContent>
      </w:sdt>
    </w:tr>
  </w:tbl>
  <w:p w:rsidR="00927648" w:rsidRDefault="00927648" w:rsidP="00927648">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41F5"/>
    <w:rsid w:val="00067A45"/>
    <w:rsid w:val="00311802"/>
    <w:rsid w:val="003F3918"/>
    <w:rsid w:val="006441F5"/>
    <w:rsid w:val="00645143"/>
    <w:rsid w:val="007A3B8A"/>
    <w:rsid w:val="008C3BBF"/>
    <w:rsid w:val="008E439A"/>
    <w:rsid w:val="00927648"/>
    <w:rsid w:val="00992435"/>
    <w:rsid w:val="009E645A"/>
    <w:rsid w:val="00B045D2"/>
    <w:rsid w:val="00C606C1"/>
    <w:rsid w:val="00CF49AB"/>
    <w:rsid w:val="00D44E49"/>
    <w:rsid w:val="00F906B3"/>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32F4BDF-2E9F-4FB0-8522-0937D090E6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441F5"/>
    <w:pPr>
      <w:tabs>
        <w:tab w:val="center" w:pos="4153"/>
        <w:tab w:val="right" w:pos="8306"/>
      </w:tabs>
      <w:spacing w:after="0" w:line="240" w:lineRule="auto"/>
    </w:pPr>
    <w:rPr>
      <w:rFonts w:ascii="David" w:eastAsia="David" w:hAnsi="David" w:cs="David"/>
      <w:sz w:val="24"/>
      <w:szCs w:val="24"/>
    </w:rPr>
  </w:style>
  <w:style w:type="character" w:customStyle="1" w:styleId="a4">
    <w:name w:val="כותרת עליונה תו"/>
    <w:basedOn w:val="a0"/>
    <w:link w:val="a3"/>
    <w:uiPriority w:val="99"/>
    <w:rsid w:val="006441F5"/>
    <w:rPr>
      <w:rFonts w:ascii="David" w:eastAsia="David" w:hAnsi="David" w:cs="David"/>
      <w:sz w:val="24"/>
      <w:szCs w:val="24"/>
    </w:rPr>
  </w:style>
  <w:style w:type="paragraph" w:styleId="a5">
    <w:name w:val="footer"/>
    <w:basedOn w:val="a"/>
    <w:link w:val="a6"/>
    <w:uiPriority w:val="99"/>
    <w:unhideWhenUsed/>
    <w:rsid w:val="00927648"/>
    <w:pPr>
      <w:tabs>
        <w:tab w:val="center" w:pos="4153"/>
        <w:tab w:val="right" w:pos="8306"/>
      </w:tabs>
      <w:spacing w:after="0" w:line="240" w:lineRule="auto"/>
    </w:pPr>
  </w:style>
  <w:style w:type="character" w:customStyle="1" w:styleId="a6">
    <w:name w:val="כותרת תחתונה תו"/>
    <w:basedOn w:val="a0"/>
    <w:link w:val="a5"/>
    <w:uiPriority w:val="99"/>
    <w:rsid w:val="009276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5203367">
      <w:bodyDiv w:val="1"/>
      <w:marLeft w:val="0"/>
      <w:marRight w:val="0"/>
      <w:marTop w:val="0"/>
      <w:marBottom w:val="0"/>
      <w:divBdr>
        <w:top w:val="none" w:sz="0" w:space="0" w:color="auto"/>
        <w:left w:val="none" w:sz="0" w:space="0" w:color="auto"/>
        <w:bottom w:val="none" w:sz="0" w:space="0" w:color="auto"/>
        <w:right w:val="none" w:sz="0" w:space="0" w:color="auto"/>
      </w:divBdr>
    </w:div>
    <w:div w:id="979965246">
      <w:bodyDiv w:val="1"/>
      <w:marLeft w:val="0"/>
      <w:marRight w:val="0"/>
      <w:marTop w:val="0"/>
      <w:marBottom w:val="0"/>
      <w:divBdr>
        <w:top w:val="none" w:sz="0" w:space="0" w:color="auto"/>
        <w:left w:val="none" w:sz="0" w:space="0" w:color="auto"/>
        <w:bottom w:val="none" w:sz="0" w:space="0" w:color="auto"/>
        <w:right w:val="none" w:sz="0" w:space="0" w:color="auto"/>
      </w:divBdr>
    </w:div>
    <w:div w:id="1211302784">
      <w:bodyDiv w:val="1"/>
      <w:marLeft w:val="0"/>
      <w:marRight w:val="0"/>
      <w:marTop w:val="0"/>
      <w:marBottom w:val="0"/>
      <w:divBdr>
        <w:top w:val="none" w:sz="0" w:space="0" w:color="auto"/>
        <w:left w:val="none" w:sz="0" w:space="0" w:color="auto"/>
        <w:bottom w:val="none" w:sz="0" w:space="0" w:color="auto"/>
        <w:right w:val="none" w:sz="0" w:space="0" w:color="auto"/>
      </w:divBdr>
    </w:div>
    <w:div w:id="1430154868">
      <w:bodyDiv w:val="1"/>
      <w:marLeft w:val="0"/>
      <w:marRight w:val="0"/>
      <w:marTop w:val="0"/>
      <w:marBottom w:val="0"/>
      <w:divBdr>
        <w:top w:val="none" w:sz="0" w:space="0" w:color="auto"/>
        <w:left w:val="none" w:sz="0" w:space="0" w:color="auto"/>
        <w:bottom w:val="none" w:sz="0" w:space="0" w:color="auto"/>
        <w:right w:val="none" w:sz="0" w:space="0" w:color="auto"/>
      </w:divBdr>
    </w:div>
    <w:div w:id="1546405487">
      <w:bodyDiv w:val="1"/>
      <w:marLeft w:val="0"/>
      <w:marRight w:val="0"/>
      <w:marTop w:val="0"/>
      <w:marBottom w:val="0"/>
      <w:divBdr>
        <w:top w:val="none" w:sz="0" w:space="0" w:color="auto"/>
        <w:left w:val="none" w:sz="0" w:space="0" w:color="auto"/>
        <w:bottom w:val="none" w:sz="0" w:space="0" w:color="auto"/>
        <w:right w:val="none" w:sz="0" w:space="0" w:color="auto"/>
      </w:divBdr>
    </w:div>
    <w:div w:id="1881087533">
      <w:bodyDiv w:val="1"/>
      <w:marLeft w:val="0"/>
      <w:marRight w:val="0"/>
      <w:marTop w:val="0"/>
      <w:marBottom w:val="0"/>
      <w:divBdr>
        <w:top w:val="none" w:sz="0" w:space="0" w:color="auto"/>
        <w:left w:val="none" w:sz="0" w:space="0" w:color="auto"/>
        <w:bottom w:val="none" w:sz="0" w:space="0" w:color="auto"/>
        <w:right w:val="none" w:sz="0" w:space="0" w:color="auto"/>
      </w:divBdr>
    </w:div>
    <w:div w:id="2009943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431</Words>
  <Characters>2156</Characters>
  <Application>Microsoft Office Word</Application>
  <DocSecurity>0</DocSecurity>
  <Lines>17</Lines>
  <Paragraphs>5</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2582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רותם כהן</dc:creator>
  <cp:keywords/>
  <dc:description/>
  <cp:lastModifiedBy>אסתר טטרואשילי</cp:lastModifiedBy>
  <cp:revision>2</cp:revision>
  <dcterms:created xsi:type="dcterms:W3CDTF">2024-11-07T08:04:00Z</dcterms:created>
  <dcterms:modified xsi:type="dcterms:W3CDTF">2024-11-07T08:04:00Z</dcterms:modified>
</cp:coreProperties>
</file>